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《千年永定》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专题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727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字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2451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字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3452字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通讯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1C6CD56D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集体（丁文捷 李路 李典超 亓国梁 崔家宁 王可心 胡德成 孙颖 孙云柯 曹政 胡子傲 李治宏 王天淇 熊珂 汤华臻 李俊瑶 吴薇 琚理 冯晨清 杨盼 赵云龙 温辉 赵凯峰）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集体（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郭涛 叶晓彦 刘昊 童曙泉 毛颖颖 涂露芳 王然 巩峥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default" w:ascii="方正仿宋_GB2312" w:hAnsi="仿宋"/>
                <w:color w:val="000000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北京日报社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  <w:t>长安街知事微信公众号</w:t>
            </w:r>
            <w:bookmarkStart w:id="0" w:name="_GoBack"/>
            <w:bookmarkEnd w:id="0"/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  <w:t>9月22日到10月12日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3E262A06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代表作1:</w:t>
            </w:r>
          </w:p>
          <w:p w14:paraId="497F2775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https://mp.weixin.qq.com/s/Vn_mmU66_VOQ532LBIIOdQ</w:t>
            </w:r>
          </w:p>
          <w:p w14:paraId="3264D628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代表作2:</w:t>
            </w:r>
          </w:p>
          <w:p w14:paraId="10107EC2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https://mp.weixin.qq.com/s/F3b_n3rRh6PZg8cZDrbwQA</w:t>
            </w:r>
          </w:p>
          <w:p w14:paraId="49AEDA96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代表作3:</w:t>
            </w:r>
          </w:p>
          <w:p w14:paraId="047FB5CC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https://mp.weixin.qq.com/s/m7sc2xKOiVkQXNMayo4m4w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AA97E4A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《千年永定》系列报道聚焦永定河综合治理这一纳入国家“十四五”规划的生态文明标志性工程，在文明根脉传承、国家战略驱动、京津冀协同治理、城市文化重塑四大背景下，紧扣“水脉、文脉、城脉”融合主题，兼具历史纵深与战略高度。</w:t>
            </w:r>
          </w:p>
          <w:p w14:paraId="07E0A2D0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报道以北京母亲河为切入点，跨越五省区市，产出20篇图文、24个短视频、1部纪录片、1首主题曲及系列新媒体产品，立体呈现首都营城基因、生态治理、文旅互动与产业转型成就。作品跳出单一地理或治理史视角，将河流变迁与中华文明演进交织，实现从“河流史”到“文明志”的叙事升维；同时打破“主流媒体即严肃文字”的刻板印象，运用主题曲、动画、AI生成等年轻化视听语言，让厚重命题轻量化传播。主题曲《千里飞虹》作为情感引擎，融合诗意歌词、专业演唱与宏大画面，达成文字叙事与听觉共情的统一。</w:t>
            </w:r>
          </w:p>
          <w:p w14:paraId="755233F1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传播层面，系列报道构建以微信为核心、多平台协同的矩阵，设置互动话题，形成线上线下共振的立体声势。全网累计传播量超6.8亿次（系列报道3亿、歌曲3.8亿），产生25个热搜，微博话题阅读量超1000万、互动过万。报道借助“母亲河”的情感纽带，唤醒公众对永定河及中华文明的情感认同与家园情怀，彰显主流媒体凝聚共识、增强文化自信的核心能力，为重大主题宣传提供了可复制的融合创新样本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right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https://mp.weixin.qq.com/mp/appmsgalbum?action=getalbum&amp;__biz=MzA5MDA0NDA4NA==&amp;scene=1&amp;album_id=4140380374280880133&amp;count=3&amp;uin=&amp;key=&amp;devicetype=UnifiedPCWindows+10+x86_64&amp;version=f254171e&amp;lang=zh_CN&amp;ascene=37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45.5万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2.2万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</w:rPr>
              <w:t>6.8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亿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7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3246D0B9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《千年永定》系列报道是媒体深度融合进程中的一次典范性探索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其影响力显著，不仅创下全网超6.8亿次的现象级传播成绩，更激发了公众对历史文化与生态议题的热切关注，实现了社会效益与传播效应的有机统一。同时，该作品成功打破传统文化报道容易严肃枯燥的刻板印象，为主流媒体运用融合手段激活传统文化资源、推进高质量文化传播提供了可复制、可借鉴的范本，在行业内产生了积极的示范效应。</w:t>
            </w:r>
          </w:p>
          <w:p w14:paraId="31875D0E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 xml:space="preserve">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6C81735"/>
    <w:rsid w:val="291819B2"/>
    <w:rsid w:val="2FF5F498"/>
    <w:rsid w:val="33363900"/>
    <w:rsid w:val="37EC4B9F"/>
    <w:rsid w:val="3B1E5D58"/>
    <w:rsid w:val="4CA94913"/>
    <w:rsid w:val="59A34214"/>
    <w:rsid w:val="5D250E1A"/>
    <w:rsid w:val="70CD2B43"/>
    <w:rsid w:val="7307044B"/>
    <w:rsid w:val="73F26870"/>
    <w:rsid w:val="7FB347B0"/>
    <w:rsid w:val="EFCFA818"/>
    <w:rsid w:val="F3CD7AFE"/>
    <w:rsid w:val="FE978A1E"/>
    <w:rsid w:val="FFDCD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1015</Words>
  <Characters>1402</Characters>
  <Lines>0</Lines>
  <Paragraphs>0</Paragraphs>
  <TotalTime>3</TotalTime>
  <ScaleCrop>false</ScaleCrop>
  <LinksUpToDate>false</LinksUpToDate>
  <CharactersWithSpaces>1534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2026-04-08T22:18:00Z</dcterms:created>
  <dc:creator>EDY</dc:creator>
  <cp:lastModifiedBy>pc</cp:lastModifiedBy>
  <dcterms:modified xsi:type="dcterms:W3CDTF">2026-05-11T02:32:31Z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eyJoZGlkIjoiNGQzNGU0ODI3ZTkzNDZkMzcwMTc4MjEzOTkwNjY4ZGQiLCJ1c2VySWQiOiI0OTE4ODM0NDAifQ==</vt:lpwstr>
  </property>
  <property fmtid="{D5CDD505-2E9C-101B-9397-08002B2CF9AE}" pid="4" name="ICV">
    <vt:lpwstr>D1E8F804244740EF9C47E280E765C5A0_12</vt:lpwstr>
  </property>
</Properties>
</file>